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М</w:t>
      </w: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униципальное бюджетное общеобразовательное учреждение города Ульяновска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  <w:t>«Средняя школа № 83 имени генерала В.И.Орлова»</w:t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0"/>
        <w:jc w:val="center"/>
        <w:rPr>
          <w:rFonts w:ascii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cs="Times New Roman" w:ascii="Times New Roman" w:hAnsi="Times New Roman"/>
          <w:color w:val="000000"/>
          <w:spacing w:val="-1"/>
          <w:sz w:val="24"/>
          <w:szCs w:val="24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W w:w="9639" w:type="dxa"/>
        <w:jc w:val="left"/>
        <w:tblInd w:w="10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820"/>
        <w:gridCol w:w="4818"/>
      </w:tblGrid>
      <w:tr>
        <w:trPr/>
        <w:tc>
          <w:tcPr>
            <w:tcW w:w="482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Рассмотрено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 педагогическом совете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Протокол № 1</w:t>
            </w:r>
          </w:p>
          <w:p>
            <w:pPr>
              <w:pStyle w:val="Normal"/>
              <w:widowControl w:val="false"/>
              <w:spacing w:lineRule="auto" w:line="240" w:before="0"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от 30.08.2022г.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  <w:tc>
          <w:tcPr>
            <w:tcW w:w="4818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УТВЕРЖДАЮ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Директор МБОУ «Средняя школа № 83 имени генерала В.И.Орлова »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__________ В.В. Киселева.</w:t>
            </w:r>
          </w:p>
          <w:p>
            <w:pPr>
              <w:pStyle w:val="Normal"/>
              <w:widowControl w:val="false"/>
              <w:spacing w:lineRule="auto" w:line="240" w:before="0" w:after="0"/>
              <w:jc w:val="right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  <w:t>Приказ № ____ от 01.09.2022г.</w:t>
            </w:r>
          </w:p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4"/>
                <w:szCs w:val="24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lang w:eastAsia="ru-RU"/>
        </w:rPr>
        <w:t>ПОЛОЖЕНИЕ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Times New Roman" w:cs="Times New Roman"/>
          <w:b/>
          <w:b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b/>
          <w:sz w:val="28"/>
          <w:szCs w:val="28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о добровольных пожертвованиях и целевых взносах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eastAsia="ru-RU"/>
        </w:rPr>
      </w:pP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lang w:eastAsia="ru-RU"/>
        </w:rPr>
        <w:t>МБОУ «Средняя школа № 83 имени генерала В.И.Орлова»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ab/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  <w:bookmarkStart w:id="0" w:name="_GoBack"/>
      <w:bookmarkStart w:id="1" w:name="_GoBack"/>
      <w:bookmarkEnd w:id="1"/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tabs>
          <w:tab w:val="clear" w:pos="708"/>
          <w:tab w:val="left" w:pos="7065" w:leader="none"/>
        </w:tabs>
        <w:spacing w:lineRule="auto" w:line="240" w:before="0" w:after="0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Ульяновск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1. Общие положения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1.1. Настоящее Положение разработано в соответствии с Гражданским кодексом Российской Федерации, Налоговым кодексом Российской Федерации, Бюджетным кодексом Российской Федерации, Федеральным законом от 29.12.2012 № 273 «Об образовании в Российской Федерации», Федеральным законом от 12.01.1996 № 7-ФЗ «О некоммерческих организациях», Федеральным законом от 06.12.2011 № 402-ФЗ «О бухгалтерском учете», Федеральным законом от 11.08.1995 № 135-ФЗ «О благотворительной деятельности и благотворительных организациях», Указом Президента Российской Федерации от 31.08.1999 № 1134 «О дополнительных мерах по поддержке общеобразовательных учреждений в Российской Федерации», иными нормативно-правовыми актами, регулирующими финансовые отношения участников образовательного процесса по формированию и использованию средств, полученных в качестве целевых взносов, добровольных пожертвований юридических и физических лиц, Уставом школы.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1.2. Настоящее Положение разработано с целью: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создания дополнительных условий для развития образовательного учреждения (далее по тексту – учреждение), в том числе совершенствования материально-технической базы, обеспечивающей воспитательно-образовательный процесс, организацию отдыха и досуга детей в учреждении;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правовой защиты участников воспитательно-образовательного процесса в учреждении и оказания практической помощи руководителю учреждения, осуществляющего привлечение целевых взносов, добровольных пожертвований и иной поддержки.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1.3. Основным источником финансирования учреждения является бюджет города Ульяновска и Ульяновской области.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Источники финансирования образовательного учреждения, предусмотренные настоящим Положением, являются дополнительными к основному источнику. Привлечение учреждением дополнительных источников финансирования не влечет за собой сокращения объемов финансирования учреждения из бюджета города Ульяновска и Ульяновской области.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1.4. Дополнительная поддержка учреждению оказывается в следующих формах: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добровольные пожертвования;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целевые взносы;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безвозмездное выполнение работ, предоставление услуг (безвозмездная помощь).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1.5. Основным принципом привлечения дополнительной поддержки учреждению является добровольность ее внесения физическими и юридическими лицами, в том числе родителями (законными представителями).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1.6. Настоящее Положение не распространяет свое действие на отношения по привлечению учреждением спонсорской помощи.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2. Основные понятия.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2.1. В рамках настоящего Положения используются следующие понятия и термины: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Законные представители</w:t>
      </w:r>
      <w:r>
        <w:rPr>
          <w:rFonts w:cs="Times New Roman" w:ascii="Times New Roman" w:hAnsi="Times New Roman"/>
          <w:sz w:val="24"/>
          <w:szCs w:val="24"/>
          <w:lang w:eastAsia="ru-RU"/>
        </w:rPr>
        <w:t>- родители, усыновители, опекуны, попечители детей, посещающих учреждение.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 xml:space="preserve">Целевые взносы </w:t>
      </w:r>
      <w:r>
        <w:rPr>
          <w:rFonts w:cs="Times New Roman" w:ascii="Times New Roman" w:hAnsi="Times New Roman"/>
          <w:sz w:val="24"/>
          <w:szCs w:val="24"/>
          <w:lang w:eastAsia="ru-RU"/>
        </w:rPr>
        <w:t>- добровольная передача юридическими или физическими лицами (в том числе законными представителями) денежных средств, которые должны быть использованы по объявленному (целевому) назначению. В контексте данного Положения целевое назначение - развитие образовательного учреждения.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Добровольное пожертвование</w:t>
      </w:r>
      <w:r>
        <w:rPr>
          <w:rFonts w:cs="Times New Roman" w:ascii="Times New Roman" w:hAnsi="Times New Roman"/>
          <w:sz w:val="24"/>
          <w:szCs w:val="24"/>
          <w:lang w:eastAsia="ru-RU"/>
        </w:rPr>
        <w:t>- дарение вещи (включая деньги, ценные бумаги) или права в общеполезных целях. В контексте данного Положения общеполезная цель – развитие учреждения.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 xml:space="preserve">Жертвователь </w:t>
      </w:r>
      <w:r>
        <w:rPr>
          <w:rFonts w:cs="Times New Roman" w:ascii="Times New Roman" w:hAnsi="Times New Roman"/>
          <w:sz w:val="24"/>
          <w:szCs w:val="24"/>
          <w:lang w:eastAsia="ru-RU"/>
        </w:rPr>
        <w:t>- юридическое или физическое лицо (в том числе законные представители), осуществляющее добровольное пожертвование.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>Одаряемый</w:t>
      </w:r>
      <w:r>
        <w:rPr>
          <w:rFonts w:cs="Times New Roman" w:ascii="Times New Roman" w:hAnsi="Times New Roman"/>
          <w:sz w:val="24"/>
          <w:szCs w:val="24"/>
          <w:lang w:eastAsia="ru-RU"/>
        </w:rPr>
        <w:t>– образовательное учреждение, принимающее целевые взносы, добровольные пожертвования от жертвователей на основании заключенного между сторонами договора о целевых взносах и добровольных пожертвованиях. В настоящем Положении понятия «одаряемый» и «учреждение» используются в равных значениях.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i/>
          <w:iCs/>
          <w:sz w:val="24"/>
          <w:szCs w:val="24"/>
          <w:lang w:eastAsia="ru-RU"/>
        </w:rPr>
        <w:t xml:space="preserve">Безвозмездная помощь (содействие) </w:t>
      </w:r>
      <w:r>
        <w:rPr>
          <w:rFonts w:cs="Times New Roman" w:ascii="Times New Roman" w:hAnsi="Times New Roman"/>
          <w:sz w:val="24"/>
          <w:szCs w:val="24"/>
          <w:lang w:eastAsia="ru-RU"/>
        </w:rPr>
        <w:t>- выполняемые для учреждения работы и оказываемые услуги в качестве помощи (содействия) на безвозмездной основе юридическими и физическими лицами.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3. Порядок привлечения целевых взносов и добровольных пожертвований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3.1. Порядок привлечения добровольных пожертвований и целевых взносов для нужд учреждения относится к компетенции учреждения.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3.2. На принятие добровольных пожертвований от юридических и физических лиц не требуется разрешения и согласия учредителя.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 xml:space="preserve">3.3. Целевые взносы и добровольные пожертвования в виде денежных средств зачисляются на лицевой внебюджетный счет учреждения в безналичной форме расчетов. (Приложение № 1) 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3.4. Привлечение целевых взносов может иметь своей целью приобретение необходимого учреждению имущества, развитие и укрепление материально-технической базы учреждения, охрану жизни и здоровья, обеспечение безопасности детей в период воспитательно-образовательного процесса либо решение иных задач, не противоречащих уставной деятельности учреждения и действующему законодательству Российской Федерации.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3.5. Добровольные пожертвования учреждению могут осуществляться юридическими и физическими лицами, в том числе законными представителями.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3.6.Решение о внесении целевых взносов принимается жертвователями самостоятельно.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3.7. При внесении добровольных пожертвований жертвователь вправе: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- указать целевое назначение вносимого им пожертвования, заключив договор пожертвования имущества по прилагаемой к настоящему Положению форме (типовая форма - Приложение № 2);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3.8 Руководитель учреждения организует с помощью бухгалтерии раздельный бухгалтерский учет целевых взносов и добровольных пожертвований в соответствии с требованиями бюджетного и налогового законодательства.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3.9. Целевые взносы и добровольные пожертвования в виде материальных ценностей передаются по договору и актам приема-передачи установленного образца в соответствии с приложениями №№ 2, 3 к настоящему Положению и подписываются руководителем учреждения и жертвователем.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4. Порядок привлечения безвозмездной помощи (содействие).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4.1. В рамках настоящего Положения жертвователь может оказывать учреждению поддержку в виде безвозмездной помощи (содействие), а именно выполнять для учреждения работы и оказывать услуги в качестве помощи (содействия) на безвозмездной основе (далее – оказание безвозмездной помощи).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4.2. При оказании безвозмездной помощи между учреждением и жертвователем заключается договор на безвозмездное выполнение работ (оказание услуг) по форме, прилагаемой к настоящему Положению (типовая форма - Приложение № 4) и подписывается по окончанию работ (оказанию услуг) руководителем учреждения и жертвователем акт сдачи-приемки выполненных работ (оказанных услуг) установленного к настоящему Положению образца (типовая форма – Приложение №5).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5. Ведение бухгалтерского и налогового учета целевых взносов и добровольных пожертвований.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5.1. Учреждение ведет через  бухгалтерию обособленный раздельный бухгалтерский и налоговый учет всех операций целевых взносов и добровольных пожертвований, для использования которых установлено определенное назначение.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Все хозяйственные операции оформляются при наличии первичных учетных документов, сформированных в соответствии с требования федерального закона о бухгалтерском учете.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5.2. При безналичном поступлении денежных средств бухгалтер бухгалтерии,  приходует их на основании банковской выписки и прилагаемого платежного документа (квитанция, реестр платежей). Целевые взносы жертвователи вносят на лицевой внебюджетный счет учреждения через отделения почты, банки Российской Федерации.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5.3. Налоговый учет в учреждении ведется в бухгалтерии с обязательным предоставлением отчета о целевом использовании имущества (в том числе денежных средств), работ, услуг, полученных в рамках пожертвования, целевых поступлений, в составе налоговой декларации по налогу на прибыль. Сведения налоговой декларации должны соответствовать данным налоговых регистров, утвержденных Учетной политикой учреждения.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5.4. В платежном документе в графе «назначение платежа пожертвования по договору №… от… ». В случае указания иных назначений в платежном документе сумма пожертвования облагается налогом в соответствии с налоговым законодательством.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6. Отчетность по целевым взносам и добровольным пожертвованиям.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6.1. Учреждение предоставляет Учредителю, в налоговый орган отчеты по установленной форме в установленные законодательством сроки.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6.2. Учреждение обязано на общешкольных собраниях родителей в установленные сроки, но не реже одного раза в год, в форме  публичного отчета отчитываться перед жертвователями, в том числе законными представителями, о направлениях использования и израсходованных суммах целевых взносов и добровольных пожертвований. Отчет должен содержать достоверную и полную информацию в доступной и наглядной форме. Для ознакомления с отчетом наибольшего числа жертвователей отчет может быть размещен по группам на информационных стендах учреждения.</w:t>
      </w:r>
    </w:p>
    <w:p>
      <w:pPr>
        <w:pStyle w:val="Normal"/>
        <w:spacing w:lineRule="atLeast" w:line="214" w:before="75" w:after="75"/>
        <w:jc w:val="center"/>
        <w:rPr>
          <w:rFonts w:ascii="Times New Roman" w:hAnsi="Times New Roman" w:cs="Times New Roman"/>
          <w:b/>
          <w:b/>
          <w:bCs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  <w:lang w:eastAsia="ru-RU"/>
        </w:rPr>
        <w:t>7. Ответственность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7.1. Руководитель учреждения несет персональную ответственность за соблюдение порядка привлечения дополнительной поддержки, в том числе за привлечением и использованием целевых взносов, добровольных пожертвований в соответствии с настоящим Положением и действующим законодательством.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 </w:t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tLeast" w:line="214" w:before="75" w:after="7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  <w:t>Приложение № 1</w:t>
      </w:r>
    </w:p>
    <w:p>
      <w:pPr>
        <w:pStyle w:val="Normal"/>
        <w:spacing w:lineRule="atLeast" w:line="214" w:before="75" w:after="75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  <w:u w:val="wave"/>
        </w:rPr>
      </w:pPr>
      <w:r>
        <w:rPr>
          <w:rFonts w:ascii="Times New Roman" w:hAnsi="Times New Roman"/>
          <w:sz w:val="40"/>
          <w:szCs w:val="40"/>
          <w:u w:val="wave"/>
        </w:rPr>
        <w:t>РЕКВИЗИТЫ       УЧРЕЖДЕНИЯ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  <w:u w:val="wave"/>
        </w:rPr>
      </w:pPr>
      <w:r>
        <w:rPr>
          <w:rFonts w:ascii="Times New Roman" w:hAnsi="Times New Roman"/>
          <w:sz w:val="40"/>
          <w:szCs w:val="40"/>
          <w:u w:val="wave"/>
        </w:rPr>
        <w:t>для добровольных пожертвований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40"/>
          <w:szCs w:val="40"/>
          <w:u w:val="wave"/>
        </w:rPr>
      </w:pPr>
      <w:r>
        <w:rPr>
          <w:rFonts w:ascii="Times New Roman" w:hAnsi="Times New Roman"/>
          <w:sz w:val="40"/>
          <w:szCs w:val="40"/>
          <w:u w:val="wave"/>
        </w:rPr>
        <w:t xml:space="preserve"> </w:t>
      </w:r>
      <w:r>
        <w:rPr>
          <w:rFonts w:ascii="Times New Roman" w:hAnsi="Times New Roman"/>
          <w:sz w:val="40"/>
          <w:szCs w:val="40"/>
          <w:u w:val="wave"/>
        </w:rPr>
        <w:t>физических и юридических лиц</w:t>
      </w:r>
    </w:p>
    <w:p>
      <w:pPr>
        <w:pStyle w:val="Normal"/>
        <w:spacing w:lineRule="auto" w:line="240" w:before="0" w:after="0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Полное наименование:</w:t>
      </w:r>
      <w:r>
        <w:rPr>
          <w:rFonts w:cs="Times New Roman" w:ascii="Times New Roman" w:hAnsi="Times New Roman"/>
          <w:sz w:val="24"/>
          <w:szCs w:val="24"/>
        </w:rPr>
        <w:t xml:space="preserve"> Муниципальное бюджетное общеобразовательное учреждение  города Ульяновска «Средняя школа № 83 имени генерала В.И.Орлова»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  <w:u w:val="single"/>
        </w:rPr>
        <w:t>Банковские реквизиты: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ИНН/КПП 7328043640/732801001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 xml:space="preserve">УФК по Ульяновской области (МБОУ «Средняя школа № 83 имени генерала В.И.Орлова» </w:t>
      </w:r>
      <w:r>
        <w:rPr>
          <w:rFonts w:cs="Times New Roman" w:ascii="Times New Roman" w:hAnsi="Times New Roman"/>
          <w:b/>
          <w:sz w:val="24"/>
          <w:szCs w:val="24"/>
        </w:rPr>
        <w:t>л/с 20686Ч06940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Расчетный счет: </w:t>
      </w:r>
      <w:r>
        <w:rPr>
          <w:rFonts w:cs="Times New Roman" w:ascii="Times New Roman" w:hAnsi="Times New Roman"/>
          <w:b/>
          <w:sz w:val="24"/>
          <w:szCs w:val="24"/>
        </w:rPr>
        <w:t xml:space="preserve">40701810573081000001 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БИК  047308001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ОКОПФ 81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ОКПО 25399109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ОКВЭД 80.21.2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ОКАТО 73701000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ОГРН   1027301582307</w:t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КБК 00000000000000000130</w:t>
      </w:r>
    </w:p>
    <w:p>
      <w:pPr>
        <w:pStyle w:val="Normal"/>
        <w:spacing w:lineRule="atLeast" w:line="214" w:before="0" w:after="0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  <w:lang w:eastAsia="ru-RU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87680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 w:asciiTheme="minorHAns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a4"/>
    <w:uiPriority w:val="99"/>
    <w:semiHidden/>
    <w:qFormat/>
    <w:rsid w:val="00c5307a"/>
    <w:rPr>
      <w:rFonts w:ascii="Tahoma" w:hAnsi="Tahoma" w:eastAsia="Calibri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c5307a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987680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Application>LibreOffice/7.2.0.4$Windows_X86_64 LibreOffice_project/9a9c6381e3f7a62afc1329bd359cc48accb6435b</Application>
  <AppVersion>15.0000</AppVersion>
  <Pages>6</Pages>
  <Words>1137</Words>
  <Characters>8602</Characters>
  <CharactersWithSpaces>9686</CharactersWithSpaces>
  <Paragraphs>78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2019-11-20T09:55:00Z</dcterms:created>
  <dc:creator>sekretar</dc:creator>
  <dc:description/>
  <dc:language>ru-RU</dc:language>
  <cp:lastModifiedBy/>
  <cp:lastPrinted>2021-06-22T07:26:00Z</cp:lastPrinted>
  <dcterms:modified xsi:type="dcterms:W3CDTF">2023-03-15T19:32:17Z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